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B192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20898">
        <w:rPr>
          <w:rFonts w:ascii="Times New Roman" w:hAnsi="Times New Roman" w:cs="Times New Roman"/>
          <w:b/>
          <w:bCs/>
          <w:sz w:val="44"/>
          <w:szCs w:val="44"/>
        </w:rPr>
        <w:t>PAIDEIA</w:t>
      </w:r>
    </w:p>
    <w:p w14:paraId="241A075B" w14:textId="77777777" w:rsidR="00933953" w:rsidRPr="00220898" w:rsidRDefault="00933953" w:rsidP="009339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sz w:val="24"/>
          <w:szCs w:val="24"/>
        </w:rPr>
        <w:t>Formai</w:t>
      </w:r>
      <w:r w:rsidR="00220898" w:rsidRPr="00220898">
        <w:rPr>
          <w:rFonts w:ascii="Times New Roman" w:hAnsi="Times New Roman" w:cs="Times New Roman"/>
          <w:b/>
          <w:bCs/>
          <w:sz w:val="24"/>
          <w:szCs w:val="24"/>
        </w:rPr>
        <w:t xml:space="preserve"> és tartalmi követelmények</w:t>
      </w:r>
      <w:r w:rsidRPr="002208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98F551" w14:textId="0059EFA8" w:rsidR="00933953" w:rsidRPr="00220898" w:rsidRDefault="00220898" w:rsidP="009339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 xml:space="preserve">Terjedelem: </w:t>
      </w:r>
      <w:r w:rsidR="00933953" w:rsidRPr="00220898">
        <w:rPr>
          <w:rFonts w:ascii="Times New Roman" w:hAnsi="Times New Roman" w:cs="Times New Roman"/>
          <w:sz w:val="24"/>
          <w:szCs w:val="24"/>
        </w:rPr>
        <w:t>22.000</w:t>
      </w:r>
      <w:r w:rsidR="0028669C">
        <w:rPr>
          <w:rStyle w:val="hgkelc"/>
          <w:lang w:val="en"/>
        </w:rPr>
        <w:t>–</w:t>
      </w:r>
      <w:r w:rsidR="00933953" w:rsidRPr="00220898">
        <w:rPr>
          <w:rFonts w:ascii="Times New Roman" w:hAnsi="Times New Roman" w:cs="Times New Roman"/>
          <w:sz w:val="24"/>
          <w:szCs w:val="24"/>
        </w:rPr>
        <w:t xml:space="preserve">25.000 </w:t>
      </w:r>
      <w:r w:rsidR="00A56138" w:rsidRPr="00220898">
        <w:rPr>
          <w:rFonts w:ascii="Times New Roman" w:hAnsi="Times New Roman" w:cs="Times New Roman"/>
          <w:sz w:val="24"/>
          <w:szCs w:val="24"/>
        </w:rPr>
        <w:t>karakter</w:t>
      </w:r>
      <w:r w:rsidR="00933953" w:rsidRPr="00220898">
        <w:rPr>
          <w:rFonts w:ascii="Times New Roman" w:hAnsi="Times New Roman" w:cs="Times New Roman"/>
          <w:sz w:val="24"/>
          <w:szCs w:val="24"/>
        </w:rPr>
        <w:t xml:space="preserve"> szóköz nélkül (cím, szerző, intézmény, cikk szövege, </w:t>
      </w:r>
      <w:r w:rsidR="00A56138" w:rsidRPr="00220898">
        <w:rPr>
          <w:rFonts w:ascii="Times New Roman" w:hAnsi="Times New Roman" w:cs="Times New Roman"/>
          <w:sz w:val="24"/>
          <w:szCs w:val="24"/>
        </w:rPr>
        <w:t>irodalomjegyzék</w:t>
      </w:r>
      <w:r w:rsidR="00554C8E">
        <w:rPr>
          <w:rFonts w:ascii="Times New Roman" w:hAnsi="Times New Roman" w:cs="Times New Roman"/>
          <w:sz w:val="24"/>
          <w:szCs w:val="24"/>
        </w:rPr>
        <w:t>,</w:t>
      </w:r>
      <w:r w:rsidR="00933953" w:rsidRPr="00220898">
        <w:rPr>
          <w:rFonts w:ascii="Times New Roman" w:hAnsi="Times New Roman" w:cs="Times New Roman"/>
          <w:sz w:val="24"/>
          <w:szCs w:val="24"/>
        </w:rPr>
        <w:t xml:space="preserve"> kivéve absztrakt)</w:t>
      </w:r>
    </w:p>
    <w:p w14:paraId="2807F44D" w14:textId="77777777" w:rsidR="00933953" w:rsidRPr="00220898" w:rsidRDefault="00220898" w:rsidP="009339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 xml:space="preserve">Betű: </w:t>
      </w:r>
      <w:r w:rsidR="00933953" w:rsidRPr="00220898">
        <w:rPr>
          <w:rFonts w:ascii="Times New Roman" w:hAnsi="Times New Roman" w:cs="Times New Roman"/>
          <w:sz w:val="24"/>
          <w:szCs w:val="24"/>
        </w:rPr>
        <w:t>Times New Roman betűtípus, 12-es betűnagyság (minden rész, kivéve a cím)</w:t>
      </w:r>
    </w:p>
    <w:p w14:paraId="5433F993" w14:textId="77777777" w:rsidR="00933953" w:rsidRPr="00220898" w:rsidRDefault="00933953" w:rsidP="009339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Cím: Times New Roman betűtípus, 16-os betűnagyság</w:t>
      </w:r>
    </w:p>
    <w:p w14:paraId="68FA60CE" w14:textId="77777777" w:rsidR="00220898" w:rsidRPr="00220898" w:rsidRDefault="00220898" w:rsidP="009339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Margó és sorköz</w:t>
      </w:r>
      <w:r w:rsidR="00A56138">
        <w:rPr>
          <w:rFonts w:ascii="Times New Roman" w:hAnsi="Times New Roman" w:cs="Times New Roman"/>
          <w:sz w:val="24"/>
          <w:szCs w:val="24"/>
        </w:rPr>
        <w:t>-</w:t>
      </w:r>
      <w:r w:rsidRPr="00220898">
        <w:rPr>
          <w:rFonts w:ascii="Times New Roman" w:hAnsi="Times New Roman" w:cs="Times New Roman"/>
          <w:sz w:val="24"/>
          <w:szCs w:val="24"/>
        </w:rPr>
        <w:t>b</w:t>
      </w:r>
      <w:r w:rsidR="00A56138">
        <w:rPr>
          <w:rFonts w:ascii="Times New Roman" w:hAnsi="Times New Roman" w:cs="Times New Roman"/>
          <w:sz w:val="24"/>
          <w:szCs w:val="24"/>
        </w:rPr>
        <w:t>e</w:t>
      </w:r>
      <w:r w:rsidRPr="00220898">
        <w:rPr>
          <w:rFonts w:ascii="Times New Roman" w:hAnsi="Times New Roman" w:cs="Times New Roman"/>
          <w:sz w:val="24"/>
          <w:szCs w:val="24"/>
        </w:rPr>
        <w:t>állítások az alább beállított sablon szerint</w:t>
      </w:r>
    </w:p>
    <w:p w14:paraId="6860A7F5" w14:textId="77777777" w:rsidR="00220898" w:rsidRPr="00220898" w:rsidRDefault="00220898" w:rsidP="009339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Ábra és táblázat feliratozása az alábbi sablon szerint</w:t>
      </w:r>
    </w:p>
    <w:p w14:paraId="5F185C23" w14:textId="77777777" w:rsidR="00220898" w:rsidRPr="00220898" w:rsidRDefault="00220898" w:rsidP="009339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Irodalomjegyzék: APA 7.0 (2020) szerint</w:t>
      </w:r>
      <w:r w:rsidR="00A56138">
        <w:rPr>
          <w:rFonts w:ascii="Times New Roman" w:hAnsi="Times New Roman" w:cs="Times New Roman"/>
          <w:sz w:val="24"/>
          <w:szCs w:val="24"/>
        </w:rPr>
        <w:t>, példák</w:t>
      </w:r>
      <w:r w:rsidRPr="00220898">
        <w:rPr>
          <w:rFonts w:ascii="Times New Roman" w:hAnsi="Times New Roman" w:cs="Times New Roman"/>
          <w:sz w:val="24"/>
          <w:szCs w:val="24"/>
        </w:rPr>
        <w:t xml:space="preserve"> az alábbi sablon</w:t>
      </w:r>
      <w:r w:rsidR="00A56138">
        <w:rPr>
          <w:rFonts w:ascii="Times New Roman" w:hAnsi="Times New Roman" w:cs="Times New Roman"/>
          <w:sz w:val="24"/>
          <w:szCs w:val="24"/>
        </w:rPr>
        <w:t>ban</w:t>
      </w:r>
    </w:p>
    <w:p w14:paraId="44938767" w14:textId="77777777" w:rsidR="00220898" w:rsidRPr="00220898" w:rsidRDefault="00220898" w:rsidP="009339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 xml:space="preserve">Szöveges részben történő hivatkozás: </w:t>
      </w:r>
    </w:p>
    <w:p w14:paraId="6ABE4857" w14:textId="77777777" w:rsidR="00220898" w:rsidRPr="00220898" w:rsidRDefault="00220898" w:rsidP="0022089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Blablabla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(McAndrew &amp; Smith, 2019; Gray, 2018).</w:t>
      </w:r>
    </w:p>
    <w:p w14:paraId="20EA2E37" w14:textId="77777777" w:rsidR="00220898" w:rsidRDefault="00220898" w:rsidP="0022089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Blablabla</w:t>
      </w:r>
      <w:proofErr w:type="spellEnd"/>
      <w:r w:rsidR="00A56138">
        <w:rPr>
          <w:rFonts w:ascii="Times New Roman" w:hAnsi="Times New Roman" w:cs="Times New Roman"/>
          <w:sz w:val="24"/>
          <w:szCs w:val="24"/>
        </w:rPr>
        <w:t>”</w:t>
      </w:r>
      <w:r w:rsidRPr="00220898">
        <w:rPr>
          <w:rFonts w:ascii="Times New Roman" w:hAnsi="Times New Roman" w:cs="Times New Roman"/>
          <w:sz w:val="24"/>
          <w:szCs w:val="24"/>
        </w:rPr>
        <w:t xml:space="preserve"> (McAndrew &amp; Smith, 2019, 6. o.).</w:t>
      </w:r>
    </w:p>
    <w:p w14:paraId="52FBAA14" w14:textId="77777777" w:rsidR="00A56138" w:rsidRPr="00A56138" w:rsidRDefault="00A56138" w:rsidP="00A56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6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kéziratok benyújtásának határideje: 2023. április 30.</w:t>
      </w:r>
    </w:p>
    <w:p w14:paraId="1BB8A0A7" w14:textId="77777777" w:rsidR="00A56138" w:rsidRPr="00220898" w:rsidRDefault="00A56138" w:rsidP="00A561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kéziratiok megküldése: szaszko.rita@uni-eszterhazy.hu</w:t>
      </w:r>
    </w:p>
    <w:p w14:paraId="14F7E2EA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C8DFFC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458A22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D10E0B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14B814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E6A951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FA37EF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408571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C340A" w14:textId="77777777" w:rsidR="00933953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B39499" w14:textId="77777777" w:rsidR="000B21D8" w:rsidRDefault="000B21D8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A810EC" w14:textId="77777777" w:rsidR="000B21D8" w:rsidRDefault="000B21D8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DD97DD" w14:textId="77777777" w:rsidR="000B21D8" w:rsidRDefault="000B21D8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BB4A73" w14:textId="77777777" w:rsidR="000B21D8" w:rsidRPr="00220898" w:rsidRDefault="000B21D8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75445E" w14:textId="77777777" w:rsidR="00933953" w:rsidRPr="00220898" w:rsidRDefault="00933953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CC90BC" w14:textId="77777777" w:rsidR="008A6A02" w:rsidRPr="00220898" w:rsidRDefault="00E8764D" w:rsidP="00E87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898">
        <w:rPr>
          <w:rFonts w:ascii="Times New Roman" w:hAnsi="Times New Roman" w:cs="Times New Roman"/>
          <w:b/>
          <w:bCs/>
          <w:sz w:val="32"/>
          <w:szCs w:val="32"/>
        </w:rPr>
        <w:lastRenderedPageBreak/>
        <w:t>Cím</w:t>
      </w:r>
    </w:p>
    <w:p w14:paraId="4BD933D1" w14:textId="77777777" w:rsidR="00E8764D" w:rsidRPr="00220898" w:rsidRDefault="00E8764D" w:rsidP="00E87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Vezetéknév</w:t>
      </w:r>
      <w:r w:rsidR="00F65399">
        <w:rPr>
          <w:rFonts w:ascii="Times New Roman" w:hAnsi="Times New Roman" w:cs="Times New Roman"/>
          <w:sz w:val="24"/>
          <w:szCs w:val="24"/>
        </w:rPr>
        <w:t xml:space="preserve"> Keresztnév</w:t>
      </w:r>
    </w:p>
    <w:p w14:paraId="66A5C99E" w14:textId="77777777" w:rsidR="00E8764D" w:rsidRPr="00220898" w:rsidRDefault="00E8764D" w:rsidP="00E87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Intézmény</w:t>
      </w:r>
    </w:p>
    <w:p w14:paraId="0134936F" w14:textId="77777777" w:rsidR="00E8764D" w:rsidRPr="00220898" w:rsidRDefault="00E8764D" w:rsidP="00E87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8C56A" w14:textId="77777777" w:rsidR="00933953" w:rsidRPr="00220898" w:rsidRDefault="00933953" w:rsidP="00E87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A6746" w14:textId="77777777" w:rsidR="00E8764D" w:rsidRPr="00220898" w:rsidRDefault="00E8764D" w:rsidP="00E87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8BFB9" w14:textId="77777777" w:rsidR="00E8764D" w:rsidRPr="00220898" w:rsidRDefault="00E8764D" w:rsidP="00E87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sz w:val="24"/>
          <w:szCs w:val="24"/>
        </w:rPr>
        <w:t xml:space="preserve">Bevezetés </w:t>
      </w:r>
    </w:p>
    <w:p w14:paraId="1CCFE723" w14:textId="77777777" w:rsidR="00E8764D" w:rsidRPr="00220898" w:rsidRDefault="00E8764D" w:rsidP="00E87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2F5C4" w14:textId="77777777" w:rsidR="00E8764D" w:rsidRPr="00220898" w:rsidRDefault="00E8764D" w:rsidP="00E8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B480F" w14:textId="77777777" w:rsidR="00E8764D" w:rsidRPr="00220898" w:rsidRDefault="008A6A02" w:rsidP="00E876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</w:p>
    <w:p w14:paraId="2A0811A3" w14:textId="77777777" w:rsidR="008A6A02" w:rsidRPr="00220898" w:rsidRDefault="008A6A02" w:rsidP="00E8764D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957CF" w14:textId="77777777" w:rsidR="00E8764D" w:rsidRPr="00220898" w:rsidRDefault="00E8764D" w:rsidP="00E8764D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1FCA5F84" w14:textId="77777777" w:rsidR="00E8764D" w:rsidRPr="00220898" w:rsidRDefault="00E8764D" w:rsidP="00E8764D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31BF1116" w14:textId="77777777" w:rsidR="00E8764D" w:rsidRPr="00220898" w:rsidRDefault="00E8764D" w:rsidP="00E87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sz w:val="24"/>
          <w:szCs w:val="24"/>
        </w:rPr>
        <w:t xml:space="preserve">Fejezetcím </w:t>
      </w:r>
    </w:p>
    <w:p w14:paraId="09FF536F" w14:textId="77777777" w:rsidR="00E8764D" w:rsidRPr="00220898" w:rsidRDefault="00E8764D" w:rsidP="00E876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308605" w14:textId="77777777" w:rsidR="00E8764D" w:rsidRPr="00220898" w:rsidRDefault="00E8764D" w:rsidP="00E876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</w:p>
    <w:p w14:paraId="1792263D" w14:textId="77777777" w:rsidR="00E8764D" w:rsidRPr="00220898" w:rsidRDefault="00E8764D" w:rsidP="00E8764D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1C362" w14:textId="77777777" w:rsidR="00E8764D" w:rsidRPr="00220898" w:rsidRDefault="00E8764D" w:rsidP="00E8764D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76415C8B" w14:textId="77777777" w:rsidR="00E8764D" w:rsidRPr="00220898" w:rsidRDefault="00E8764D" w:rsidP="00E8764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Alfejezetcím</w:t>
      </w:r>
    </w:p>
    <w:p w14:paraId="44882773" w14:textId="77777777" w:rsidR="00E8764D" w:rsidRPr="00220898" w:rsidRDefault="00E8764D" w:rsidP="00E876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E306F" w14:textId="77777777" w:rsidR="00E8764D" w:rsidRPr="00220898" w:rsidRDefault="00E8764D" w:rsidP="00E876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</w:p>
    <w:p w14:paraId="5674DB01" w14:textId="77777777" w:rsidR="00E8764D" w:rsidRDefault="00E8764D" w:rsidP="00E8764D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lastRenderedPageBreak/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</w:p>
    <w:p w14:paraId="5C02968B" w14:textId="77777777" w:rsidR="00A56138" w:rsidRPr="00220898" w:rsidRDefault="00A56138" w:rsidP="00E8764D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615" w:type="dxa"/>
        <w:tblLook w:val="04A0" w:firstRow="1" w:lastRow="0" w:firstColumn="1" w:lastColumn="0" w:noHBand="0" w:noVBand="1"/>
      </w:tblPr>
      <w:tblGrid>
        <w:gridCol w:w="6030"/>
      </w:tblGrid>
      <w:tr w:rsidR="000F374D" w:rsidRPr="00220898" w14:paraId="3062D376" w14:textId="77777777" w:rsidTr="000F374D">
        <w:tc>
          <w:tcPr>
            <w:tcW w:w="6030" w:type="dxa"/>
          </w:tcPr>
          <w:p w14:paraId="6A5642E3" w14:textId="77777777" w:rsidR="000F374D" w:rsidRPr="00220898" w:rsidRDefault="000F374D" w:rsidP="00E87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0E9FE" w14:textId="77777777" w:rsidR="000F374D" w:rsidRPr="00220898" w:rsidRDefault="000F374D" w:rsidP="00E87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5B7C" w14:textId="77777777" w:rsidR="000F374D" w:rsidRPr="00220898" w:rsidRDefault="000F374D" w:rsidP="00E87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9650" w14:textId="77777777" w:rsidR="000F374D" w:rsidRPr="00220898" w:rsidRDefault="000F374D" w:rsidP="00E87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54FA" w14:textId="77777777" w:rsidR="000F374D" w:rsidRPr="00220898" w:rsidRDefault="000F374D" w:rsidP="00E87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72B22" w14:textId="77777777" w:rsidR="00E8764D" w:rsidRPr="00220898" w:rsidRDefault="000F374D" w:rsidP="000F374D">
      <w:pPr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20898">
        <w:rPr>
          <w:rFonts w:ascii="Times New Roman" w:hAnsi="Times New Roman" w:cs="Times New Roman"/>
          <w:i/>
          <w:iCs/>
          <w:sz w:val="20"/>
          <w:szCs w:val="20"/>
        </w:rPr>
        <w:t xml:space="preserve">1. </w:t>
      </w:r>
      <w:r w:rsidR="00E8764D" w:rsidRPr="00220898">
        <w:rPr>
          <w:rFonts w:ascii="Times New Roman" w:hAnsi="Times New Roman" w:cs="Times New Roman"/>
          <w:i/>
          <w:iCs/>
          <w:sz w:val="20"/>
          <w:szCs w:val="20"/>
        </w:rPr>
        <w:t>táblázat</w:t>
      </w:r>
      <w:r w:rsidR="00E8764D" w:rsidRPr="00220898">
        <w:rPr>
          <w:rFonts w:ascii="Times New Roman" w:hAnsi="Times New Roman" w:cs="Times New Roman"/>
          <w:i/>
          <w:iCs/>
          <w:sz w:val="20"/>
          <w:szCs w:val="20"/>
        </w:rPr>
        <w:br/>
      </w:r>
      <w:proofErr w:type="spellStart"/>
      <w:r w:rsidRPr="00220898">
        <w:rPr>
          <w:rFonts w:ascii="Times New Roman" w:hAnsi="Times New Roman" w:cs="Times New Roman"/>
          <w:i/>
          <w:iCs/>
          <w:sz w:val="20"/>
          <w:szCs w:val="20"/>
        </w:rPr>
        <w:t>Táblázat</w:t>
      </w:r>
      <w:proofErr w:type="spellEnd"/>
      <w:r w:rsidRPr="00220898">
        <w:rPr>
          <w:rFonts w:ascii="Times New Roman" w:hAnsi="Times New Roman" w:cs="Times New Roman"/>
          <w:i/>
          <w:iCs/>
          <w:sz w:val="20"/>
          <w:szCs w:val="20"/>
        </w:rPr>
        <w:t xml:space="preserve"> címe</w:t>
      </w:r>
    </w:p>
    <w:p w14:paraId="5D1EAC50" w14:textId="77777777" w:rsidR="00E8764D" w:rsidRPr="00220898" w:rsidRDefault="00E8764D" w:rsidP="00E8764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C567A7" w14:textId="77777777" w:rsidR="00E8764D" w:rsidRPr="00220898" w:rsidRDefault="000F374D" w:rsidP="00E8764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08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D2C57F3" wp14:editId="7936C244">
            <wp:extent cx="3860800" cy="1587500"/>
            <wp:effectExtent l="0" t="0" r="6350" b="1270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220898">
        <w:rPr>
          <w:rFonts w:ascii="Times New Roman" w:hAnsi="Times New Roman" w:cs="Times New Roman"/>
          <w:sz w:val="20"/>
          <w:szCs w:val="20"/>
        </w:rPr>
        <w:br/>
      </w:r>
      <w:r w:rsidRPr="00220898">
        <w:rPr>
          <w:rFonts w:ascii="Times New Roman" w:hAnsi="Times New Roman" w:cs="Times New Roman"/>
          <w:i/>
          <w:iCs/>
          <w:sz w:val="20"/>
          <w:szCs w:val="20"/>
        </w:rPr>
        <w:t>1. ábra</w:t>
      </w:r>
      <w:r w:rsidRPr="00220898">
        <w:rPr>
          <w:rFonts w:ascii="Times New Roman" w:hAnsi="Times New Roman" w:cs="Times New Roman"/>
          <w:i/>
          <w:iCs/>
          <w:sz w:val="20"/>
          <w:szCs w:val="20"/>
        </w:rPr>
        <w:br/>
      </w:r>
      <w:proofErr w:type="spellStart"/>
      <w:r w:rsidRPr="00220898">
        <w:rPr>
          <w:rFonts w:ascii="Times New Roman" w:hAnsi="Times New Roman" w:cs="Times New Roman"/>
          <w:i/>
          <w:iCs/>
          <w:sz w:val="20"/>
          <w:szCs w:val="20"/>
        </w:rPr>
        <w:t>Ábra</w:t>
      </w:r>
      <w:proofErr w:type="spellEnd"/>
      <w:r w:rsidRPr="00220898">
        <w:rPr>
          <w:rFonts w:ascii="Times New Roman" w:hAnsi="Times New Roman" w:cs="Times New Roman"/>
          <w:i/>
          <w:iCs/>
          <w:sz w:val="20"/>
          <w:szCs w:val="20"/>
        </w:rPr>
        <w:t xml:space="preserve"> címe </w:t>
      </w:r>
    </w:p>
    <w:p w14:paraId="3C2675C4" w14:textId="6D559E28" w:rsidR="000F374D" w:rsidRPr="00220898" w:rsidRDefault="000F374D" w:rsidP="000F374D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>Megjegyzés: Amennyiben az ábra, táblázat nem saját adatokból saját szerkesztés</w:t>
      </w:r>
      <w:r w:rsidR="002866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,</w:t>
      </w: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a forrást meg kell adni az ábra címe után (Szerző vezetékneve, évszám, </w:t>
      </w:r>
      <w:r w:rsidR="00A56138">
        <w:rPr>
          <w:rFonts w:ascii="Times New Roman" w:hAnsi="Times New Roman" w:cs="Times New Roman"/>
          <w:b/>
          <w:bCs/>
          <w:color w:val="7030A0"/>
          <w:sz w:val="24"/>
          <w:szCs w:val="24"/>
        </w:rPr>
        <w:t>6.</w:t>
      </w: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o.)</w:t>
      </w:r>
    </w:p>
    <w:p w14:paraId="2A80C309" w14:textId="77777777" w:rsidR="000F374D" w:rsidRPr="00220898" w:rsidRDefault="000F374D" w:rsidP="008A6A02"/>
    <w:p w14:paraId="28C6FA27" w14:textId="77777777" w:rsidR="000F374D" w:rsidRPr="00220898" w:rsidRDefault="000F374D" w:rsidP="008A6A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sz w:val="24"/>
          <w:szCs w:val="24"/>
        </w:rPr>
        <w:t>Irodalomjegyzék</w:t>
      </w:r>
    </w:p>
    <w:p w14:paraId="74776163" w14:textId="77777777" w:rsidR="008A6A02" w:rsidRPr="00220898" w:rsidRDefault="000F374D" w:rsidP="000F374D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>Minta folyóiratcikk esetére:</w:t>
      </w:r>
    </w:p>
    <w:p w14:paraId="22E00E26" w14:textId="77777777" w:rsidR="00933953" w:rsidRPr="00220898" w:rsidRDefault="008A6A02" w:rsidP="008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A. A., &amp;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B. B. (Year).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Title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of Journal,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volume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number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20898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.</w:t>
      </w:r>
    </w:p>
    <w:p w14:paraId="088B92F6" w14:textId="77777777" w:rsidR="008A6A02" w:rsidRPr="00220898" w:rsidRDefault="008A6A02" w:rsidP="008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Grady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J. S.,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Moreno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Perez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Yelinek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J. (2019).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898">
        <w:rPr>
          <w:rStyle w:val="Kiemels"/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220898">
        <w:rPr>
          <w:rStyle w:val="Kiemels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0898">
        <w:rPr>
          <w:rStyle w:val="Kiemels"/>
          <w:rFonts w:ascii="Times New Roman" w:hAnsi="Times New Roman" w:cs="Times New Roman"/>
          <w:sz w:val="24"/>
          <w:szCs w:val="24"/>
        </w:rPr>
        <w:t>Popular</w:t>
      </w:r>
      <w:proofErr w:type="spellEnd"/>
      <w:r w:rsidRPr="00220898">
        <w:rPr>
          <w:rStyle w:val="Kiemels"/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20898">
        <w:rPr>
          <w:rStyle w:val="Kiemels"/>
          <w:rFonts w:ascii="Times New Roman" w:hAnsi="Times New Roman" w:cs="Times New Roman"/>
          <w:sz w:val="24"/>
          <w:szCs w:val="24"/>
        </w:rPr>
        <w:t>Culture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</w:t>
      </w:r>
      <w:r w:rsidRPr="00220898">
        <w:rPr>
          <w:rStyle w:val="Kiemels"/>
          <w:rFonts w:ascii="Times New Roman" w:hAnsi="Times New Roman" w:cs="Times New Roman"/>
          <w:sz w:val="24"/>
          <w:szCs w:val="24"/>
        </w:rPr>
        <w:t>8</w:t>
      </w:r>
      <w:r w:rsidRPr="00220898">
        <w:rPr>
          <w:rFonts w:ascii="Times New Roman" w:hAnsi="Times New Roman" w:cs="Times New Roman"/>
          <w:sz w:val="24"/>
          <w:szCs w:val="24"/>
        </w:rPr>
        <w:t xml:space="preserve">(3), 207–217. </w:t>
      </w:r>
      <w:hyperlink r:id="rId8" w:tgtFrame="_blank" w:history="1">
        <w:r w:rsidRPr="0028669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https://doi.org/10.1037/ppm0000185</w:t>
        </w:r>
      </w:hyperlink>
    </w:p>
    <w:p w14:paraId="31941E34" w14:textId="77777777" w:rsidR="0028669C" w:rsidRDefault="0028669C" w:rsidP="000F374D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D91A1F5" w14:textId="08A15DB2" w:rsidR="000F374D" w:rsidRPr="00220898" w:rsidRDefault="000F374D" w:rsidP="000F374D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>Minta könyv esetére:</w:t>
      </w:r>
    </w:p>
    <w:p w14:paraId="06FF35DC" w14:textId="77777777" w:rsidR="00933953" w:rsidRPr="00220898" w:rsidRDefault="00933953" w:rsidP="009339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lastRenderedPageBreak/>
        <w:t>Author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A. A., &amp;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B. B. (Year).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Title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work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.). (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(s).). Publisher.</w:t>
      </w:r>
    </w:p>
    <w:p w14:paraId="07C1E429" w14:textId="77777777" w:rsidR="008A6A02" w:rsidRPr="00220898" w:rsidRDefault="008A6A02" w:rsidP="008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Matthews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J. (1999). </w:t>
      </w:r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The art of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childhood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adolescence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: The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construction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meaning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Falmer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345AA4F4" w14:textId="77777777" w:rsidR="008A6A02" w:rsidRPr="00220898" w:rsidRDefault="008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Rosenthal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R. L., &amp; Rubin, D. B. (2000).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Contrasts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sizes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behavioral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correlational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approach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1476F6FD" w14:textId="77777777" w:rsidR="000F374D" w:rsidRPr="00220898" w:rsidRDefault="000F374D" w:rsidP="000F374D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>Minta könyvfejezet esetére:</w:t>
      </w:r>
    </w:p>
    <w:p w14:paraId="32EE134A" w14:textId="77777777" w:rsidR="008A6A02" w:rsidRPr="00220898" w:rsidRDefault="008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of Part, A. A. (Year).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part. In A. A. Editor &amp; B. B. Editor (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Title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). Publisher.</w:t>
      </w:r>
    </w:p>
    <w:p w14:paraId="7266CD61" w14:textId="1F127585" w:rsidR="008A6A02" w:rsidRPr="00220898" w:rsidRDefault="008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Friese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C., Hofmann, W., &amp;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Wanke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, M. (2003). The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impulsive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consumer: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consumer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implicit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. In M. 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Wanke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.), 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220898">
        <w:rPr>
          <w:rFonts w:ascii="Times New Roman" w:hAnsi="Times New Roman" w:cs="Times New Roman"/>
          <w:i/>
          <w:iCs/>
          <w:sz w:val="24"/>
          <w:szCs w:val="24"/>
        </w:rPr>
        <w:t xml:space="preserve"> of consumer </w:t>
      </w:r>
      <w:proofErr w:type="spellStart"/>
      <w:r w:rsidRPr="00220898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> (pp. 335</w:t>
      </w:r>
      <w:r w:rsidR="0028669C">
        <w:rPr>
          <w:rStyle w:val="hgkelc"/>
          <w:lang w:val="en"/>
        </w:rPr>
        <w:t>–</w:t>
      </w:r>
      <w:r w:rsidRPr="00220898">
        <w:rPr>
          <w:rFonts w:ascii="Times New Roman" w:hAnsi="Times New Roman" w:cs="Times New Roman"/>
          <w:sz w:val="24"/>
          <w:szCs w:val="24"/>
        </w:rPr>
        <w:t>364). Psychology Press.</w:t>
      </w:r>
    </w:p>
    <w:p w14:paraId="6CE1F7B9" w14:textId="77777777" w:rsidR="00933953" w:rsidRPr="00220898" w:rsidRDefault="00933953" w:rsidP="0093395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3E96D38" w14:textId="6377F595" w:rsidR="00933953" w:rsidRPr="00220898" w:rsidRDefault="00933953" w:rsidP="00933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sz w:val="24"/>
          <w:szCs w:val="24"/>
        </w:rPr>
        <w:t xml:space="preserve">Absztrakt </w:t>
      </w:r>
      <w:r w:rsidRPr="00A56138">
        <w:rPr>
          <w:rFonts w:ascii="Times New Roman" w:hAnsi="Times New Roman" w:cs="Times New Roman"/>
          <w:b/>
          <w:bCs/>
          <w:color w:val="7030A0"/>
          <w:sz w:val="24"/>
          <w:szCs w:val="24"/>
        </w:rPr>
        <w:t>(500</w:t>
      </w:r>
      <w:r w:rsidR="0028669C">
        <w:rPr>
          <w:rStyle w:val="hgkelc"/>
          <w:lang w:val="en"/>
        </w:rPr>
        <w:t>–</w:t>
      </w:r>
      <w:r w:rsidRPr="00A56138">
        <w:rPr>
          <w:rFonts w:ascii="Times New Roman" w:hAnsi="Times New Roman" w:cs="Times New Roman"/>
          <w:b/>
          <w:bCs/>
          <w:color w:val="7030A0"/>
          <w:sz w:val="24"/>
          <w:szCs w:val="24"/>
        </w:rPr>
        <w:t>800 karakter szóköz nélkül)</w:t>
      </w:r>
    </w:p>
    <w:p w14:paraId="1D0FBE4F" w14:textId="77777777" w:rsidR="00933953" w:rsidRPr="00220898" w:rsidRDefault="00933953" w:rsidP="00933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Paidea</w:t>
      </w:r>
      <w:proofErr w:type="spellEnd"/>
      <w:r w:rsidRPr="00220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98">
        <w:rPr>
          <w:rFonts w:ascii="Times New Roman" w:hAnsi="Times New Roman" w:cs="Times New Roman"/>
          <w:sz w:val="24"/>
          <w:szCs w:val="24"/>
        </w:rPr>
        <w:t>Paideia</w:t>
      </w:r>
      <w:proofErr w:type="spellEnd"/>
    </w:p>
    <w:p w14:paraId="0004A2B0" w14:textId="77777777" w:rsidR="00933953" w:rsidRPr="00220898" w:rsidRDefault="00933953" w:rsidP="00933953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CE1E013" w14:textId="77777777" w:rsidR="00933953" w:rsidRPr="00220898" w:rsidRDefault="00933953" w:rsidP="0093395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05E2434" w14:textId="77777777" w:rsidR="00E8764D" w:rsidRDefault="00933953" w:rsidP="0093395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>További információk és minták a legújabb APA</w:t>
      </w:r>
      <w:r w:rsidR="00220898"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7.0 (2020) </w:t>
      </w:r>
      <w:r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>formátum szerint</w:t>
      </w:r>
      <w:r w:rsidR="00E8764D" w:rsidRPr="00220898">
        <w:rPr>
          <w:rFonts w:ascii="Times New Roman" w:hAnsi="Times New Roman" w:cs="Times New Roman"/>
          <w:b/>
          <w:bCs/>
          <w:color w:val="7030A0"/>
          <w:sz w:val="24"/>
          <w:szCs w:val="24"/>
        </w:rPr>
        <w:t>:</w:t>
      </w:r>
    </w:p>
    <w:p w14:paraId="4C7D5B14" w14:textId="01ECD879" w:rsidR="00C472B6" w:rsidRPr="00C472B6" w:rsidRDefault="00C472B6" w:rsidP="00933953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472B6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https://apastyle.apa.org/</w:t>
      </w:r>
    </w:p>
    <w:p w14:paraId="32998E54" w14:textId="42E5E88E" w:rsidR="00220898" w:rsidRDefault="00C472B6" w:rsidP="00933953">
      <w:pPr>
        <w:jc w:val="center"/>
      </w:pPr>
      <w:r>
        <w:t xml:space="preserve">Irodalomjegyzék: </w:t>
      </w:r>
      <w:hyperlink r:id="rId9" w:history="1">
        <w:r w:rsidRPr="004F0C7B">
          <w:rPr>
            <w:rStyle w:val="Hiperhivatkozs"/>
          </w:rPr>
          <w:t>https://apastyle.apa.org/style-grammar-guidelines/references/examples</w:t>
        </w:r>
      </w:hyperlink>
    </w:p>
    <w:p w14:paraId="72EC67F4" w14:textId="1328A6F8" w:rsidR="00C472B6" w:rsidRDefault="00C472B6" w:rsidP="00933953">
      <w:pPr>
        <w:jc w:val="center"/>
      </w:pPr>
      <w:r>
        <w:t xml:space="preserve">Hivatkozás a szöveges: </w:t>
      </w:r>
      <w:hyperlink r:id="rId10" w:history="1">
        <w:r w:rsidRPr="004F0C7B">
          <w:rPr>
            <w:rStyle w:val="Hiperhivatkozs"/>
          </w:rPr>
          <w:t>https://apastyle.apa.org/style-grammar-guidelines/citations</w:t>
        </w:r>
      </w:hyperlink>
    </w:p>
    <w:p w14:paraId="3AB3226C" w14:textId="77777777" w:rsidR="00C472B6" w:rsidRDefault="00C472B6" w:rsidP="00933953">
      <w:pPr>
        <w:jc w:val="center"/>
      </w:pPr>
    </w:p>
    <w:p w14:paraId="1ADF51C0" w14:textId="77777777" w:rsidR="00C472B6" w:rsidRPr="00220898" w:rsidRDefault="00C472B6" w:rsidP="0093395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7F6084D" w14:textId="77777777" w:rsidR="00933953" w:rsidRPr="00220898" w:rsidRDefault="00933953" w:rsidP="0093395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4A95F5E" w14:textId="77777777" w:rsidR="00933953" w:rsidRPr="00220898" w:rsidRDefault="00933953" w:rsidP="0093395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0BC7A7B" w14:textId="77777777" w:rsidR="00933953" w:rsidRPr="00220898" w:rsidRDefault="00933953" w:rsidP="0093395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sectPr w:rsidR="00933953" w:rsidRPr="0022089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46E2" w14:textId="77777777" w:rsidR="003F5ED5" w:rsidRDefault="003F5ED5" w:rsidP="00220898">
      <w:pPr>
        <w:spacing w:after="0" w:line="240" w:lineRule="auto"/>
      </w:pPr>
      <w:r>
        <w:separator/>
      </w:r>
    </w:p>
  </w:endnote>
  <w:endnote w:type="continuationSeparator" w:id="0">
    <w:p w14:paraId="0381F985" w14:textId="77777777" w:rsidR="003F5ED5" w:rsidRDefault="003F5ED5" w:rsidP="0022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B415" w14:textId="77777777" w:rsidR="003F5ED5" w:rsidRDefault="003F5ED5" w:rsidP="00220898">
      <w:pPr>
        <w:spacing w:after="0" w:line="240" w:lineRule="auto"/>
      </w:pPr>
      <w:r>
        <w:separator/>
      </w:r>
    </w:p>
  </w:footnote>
  <w:footnote w:type="continuationSeparator" w:id="0">
    <w:p w14:paraId="302C9DEE" w14:textId="77777777" w:rsidR="003F5ED5" w:rsidRDefault="003F5ED5" w:rsidP="0022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4049" w14:textId="77777777" w:rsidR="00220898" w:rsidRDefault="00220898" w:rsidP="0022089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689C"/>
    <w:multiLevelType w:val="hybridMultilevel"/>
    <w:tmpl w:val="D698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273C1"/>
    <w:multiLevelType w:val="hybridMultilevel"/>
    <w:tmpl w:val="179E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02"/>
    <w:rsid w:val="000B21D8"/>
    <w:rsid w:val="000F374D"/>
    <w:rsid w:val="00220898"/>
    <w:rsid w:val="0028669C"/>
    <w:rsid w:val="002C75C6"/>
    <w:rsid w:val="003F5ED5"/>
    <w:rsid w:val="004D4BBB"/>
    <w:rsid w:val="00554C8E"/>
    <w:rsid w:val="00627893"/>
    <w:rsid w:val="00662E7B"/>
    <w:rsid w:val="008A6A02"/>
    <w:rsid w:val="008D4F3E"/>
    <w:rsid w:val="00933953"/>
    <w:rsid w:val="009C6A04"/>
    <w:rsid w:val="00A56138"/>
    <w:rsid w:val="00B61758"/>
    <w:rsid w:val="00B72114"/>
    <w:rsid w:val="00C44734"/>
    <w:rsid w:val="00C472B6"/>
    <w:rsid w:val="00E8764D"/>
    <w:rsid w:val="00F0291D"/>
    <w:rsid w:val="00F34361"/>
    <w:rsid w:val="00F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3527"/>
  <w15:chartTrackingRefBased/>
  <w15:docId w15:val="{5D695C1C-43A1-48B3-8E85-7A462F6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6A02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8A6A0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A6A02"/>
    <w:rPr>
      <w:color w:val="0000FF"/>
      <w:u w:val="single"/>
    </w:rPr>
  </w:style>
  <w:style w:type="paragraph" w:customStyle="1" w:styleId="reference">
    <w:name w:val="reference"/>
    <w:basedOn w:val="Norml"/>
    <w:rsid w:val="008A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csostblzat">
    <w:name w:val="Table Grid"/>
    <w:basedOn w:val="Normltblzat"/>
    <w:uiPriority w:val="39"/>
    <w:rsid w:val="00E8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3395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2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89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22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898"/>
    <w:rPr>
      <w:lang w:val="hu-HU"/>
    </w:rPr>
  </w:style>
  <w:style w:type="character" w:customStyle="1" w:styleId="hgkelc">
    <w:name w:val="hgkelc"/>
    <w:basedOn w:val="Bekezdsalapbettpusa"/>
    <w:rsid w:val="0028669C"/>
  </w:style>
  <w:style w:type="character" w:styleId="Mrltotthiperhivatkozs">
    <w:name w:val="FollowedHyperlink"/>
    <w:basedOn w:val="Bekezdsalapbettpusa"/>
    <w:uiPriority w:val="99"/>
    <w:semiHidden/>
    <w:unhideWhenUsed/>
    <w:rsid w:val="00C47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ppm00001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astyle.apa.org/style-grammar-guidelines/ci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/references/example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BD-4A42-83D3-C6F39807DE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BD-4A42-83D3-C6F39807DE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BD-4A42-83D3-C6F39807DE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BD-4A42-83D3-C6F39807DEB3}"/>
              </c:ext>
            </c:extLst>
          </c:dPt>
          <c:cat>
            <c:strRef>
              <c:f>Munka1!$A$2:$A$5</c:f>
              <c:strCache>
                <c:ptCount val="4"/>
                <c:pt idx="0">
                  <c:v>1. negyedév</c:v>
                </c:pt>
                <c:pt idx="1">
                  <c:v>2. negyedév</c:v>
                </c:pt>
                <c:pt idx="2">
                  <c:v>3. negyedév</c:v>
                </c:pt>
                <c:pt idx="3">
                  <c:v>4. negyedév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3-41B5-9120-2048FA204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</cp:lastModifiedBy>
  <cp:revision>2</cp:revision>
  <dcterms:created xsi:type="dcterms:W3CDTF">2024-09-19T08:21:00Z</dcterms:created>
  <dcterms:modified xsi:type="dcterms:W3CDTF">2024-09-19T08:21:00Z</dcterms:modified>
</cp:coreProperties>
</file>